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C8" w:rsidRPr="00193BC8" w:rsidRDefault="00193BC8" w:rsidP="0095742A">
      <w:pPr>
        <w:pStyle w:val="NormalWeb"/>
        <w:shd w:val="clear" w:color="auto" w:fill="FFFFFF"/>
        <w:bidi/>
        <w:spacing w:line="276" w:lineRule="auto"/>
        <w:ind w:left="358"/>
        <w:rPr>
          <w:rStyle w:val="Strong"/>
          <w:rFonts w:asciiTheme="minorBidi" w:hAnsiTheme="minorBidi" w:cstheme="minorBidi"/>
          <w:color w:val="000000"/>
          <w:sz w:val="22"/>
          <w:szCs w:val="22"/>
        </w:rPr>
      </w:pPr>
    </w:p>
    <w:p w:rsidR="00193BC8" w:rsidRPr="00193BC8" w:rsidRDefault="00193BC8" w:rsidP="0095742A">
      <w:pPr>
        <w:pStyle w:val="NormalWeb"/>
        <w:shd w:val="clear" w:color="auto" w:fill="FFFFFF"/>
        <w:bidi/>
        <w:spacing w:line="276" w:lineRule="auto"/>
        <w:ind w:left="358"/>
        <w:rPr>
          <w:rStyle w:val="Strong"/>
          <w:rFonts w:asciiTheme="minorBidi" w:hAnsiTheme="minorBidi" w:cstheme="minorBidi"/>
          <w:color w:val="000000"/>
          <w:sz w:val="22"/>
          <w:szCs w:val="22"/>
        </w:rPr>
      </w:pPr>
    </w:p>
    <w:p w:rsidR="00193BC8" w:rsidRDefault="00193BC8" w:rsidP="0095742A">
      <w:pPr>
        <w:tabs>
          <w:tab w:val="right" w:pos="566"/>
        </w:tabs>
        <w:bidi/>
        <w:spacing w:after="0" w:line="276" w:lineRule="auto"/>
        <w:jc w:val="center"/>
        <w:rPr>
          <w:rFonts w:asciiTheme="minorBidi" w:eastAsia="Times New Roman" w:hAnsiTheme="minorBidi"/>
          <w:b/>
          <w:bCs/>
          <w:sz w:val="28"/>
          <w:szCs w:val="28"/>
        </w:rPr>
      </w:pPr>
      <w:r w:rsidRPr="00193BC8">
        <w:rPr>
          <w:rFonts w:asciiTheme="minorBidi" w:eastAsia="Times New Roman" w:hAnsiTheme="minorBidi"/>
          <w:b/>
          <w:bCs/>
          <w:sz w:val="28"/>
          <w:szCs w:val="28"/>
          <w:rtl/>
        </w:rPr>
        <w:t>صورت جلسه شوراي پژوهش</w:t>
      </w:r>
    </w:p>
    <w:p w:rsidR="00193BC8" w:rsidRPr="00193BC8" w:rsidRDefault="00193BC8" w:rsidP="0095742A">
      <w:pPr>
        <w:tabs>
          <w:tab w:val="right" w:pos="566"/>
        </w:tabs>
        <w:bidi/>
        <w:spacing w:after="0" w:line="276" w:lineRule="auto"/>
        <w:jc w:val="center"/>
        <w:rPr>
          <w:rFonts w:asciiTheme="minorBidi" w:eastAsia="Times New Roman" w:hAnsiTheme="minorBidi"/>
          <w:b/>
          <w:bCs/>
          <w:sz w:val="28"/>
          <w:szCs w:val="28"/>
        </w:rPr>
      </w:pPr>
    </w:p>
    <w:p w:rsidR="00193BC8" w:rsidRPr="00193BC8" w:rsidRDefault="00193BC8" w:rsidP="0095742A">
      <w:pPr>
        <w:bidi/>
        <w:spacing w:after="0" w:line="276" w:lineRule="auto"/>
        <w:jc w:val="center"/>
        <w:rPr>
          <w:rFonts w:asciiTheme="minorBidi" w:eastAsia="Times New Roman" w:hAnsiTheme="minorBidi"/>
          <w:b/>
          <w:bCs/>
          <w:sz w:val="28"/>
          <w:szCs w:val="28"/>
          <w:lang w:bidi="fa-IR"/>
        </w:rPr>
      </w:pPr>
      <w:r w:rsidRPr="00193BC8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مورخ </w:t>
      </w:r>
      <w:r w:rsidRPr="00193BC8">
        <w:rPr>
          <w:rFonts w:asciiTheme="minorBidi" w:eastAsia="Times New Roman" w:hAnsiTheme="minorBidi"/>
          <w:b/>
          <w:bCs/>
          <w:sz w:val="28"/>
          <w:szCs w:val="28"/>
          <w:rtl/>
          <w:lang w:bidi="fa-IR"/>
        </w:rPr>
        <w:t>22</w:t>
      </w:r>
      <w:r w:rsidRPr="00193BC8">
        <w:rPr>
          <w:rFonts w:asciiTheme="minorBidi" w:eastAsia="Times New Roman" w:hAnsiTheme="minorBidi"/>
          <w:b/>
          <w:bCs/>
          <w:sz w:val="28"/>
          <w:szCs w:val="28"/>
          <w:rtl/>
        </w:rPr>
        <w:t>/01/1400</w:t>
      </w:r>
    </w:p>
    <w:p w:rsidR="00193BC8" w:rsidRPr="00193BC8" w:rsidRDefault="00193BC8" w:rsidP="0095742A">
      <w:pPr>
        <w:spacing w:line="276" w:lineRule="auto"/>
        <w:rPr>
          <w:rFonts w:asciiTheme="minorBidi" w:hAnsiTheme="minorBidi"/>
        </w:rPr>
      </w:pPr>
    </w:p>
    <w:p w:rsidR="00193BC8" w:rsidRPr="00193BC8" w:rsidRDefault="00193BC8" w:rsidP="0095742A">
      <w:pPr>
        <w:spacing w:line="276" w:lineRule="auto"/>
        <w:jc w:val="right"/>
        <w:rPr>
          <w:rFonts w:asciiTheme="minorBidi" w:hAnsiTheme="minorBidi"/>
        </w:rPr>
      </w:pPr>
      <w:r w:rsidRPr="00193BC8">
        <w:rPr>
          <w:rFonts w:asciiTheme="minorBidi" w:hAnsiTheme="minorBidi"/>
          <w:rtl/>
        </w:rPr>
        <w:t xml:space="preserve">جلسه شورای پژوهش پژوهشکده در محل دفتر ریاست و با حضور اعضای شورا برگزار و به موجب آن اساسنامه مرکز تحقیقات </w:t>
      </w:r>
      <w:r>
        <w:rPr>
          <w:rFonts w:asciiTheme="minorBidi" w:hAnsiTheme="minorBidi" w:hint="cs"/>
          <w:rtl/>
        </w:rPr>
        <w:t>بیماری های منتقله از آب و غذا</w:t>
      </w:r>
      <w:r w:rsidRPr="00193BC8">
        <w:rPr>
          <w:rFonts w:asciiTheme="minorBidi" w:hAnsiTheme="minorBidi"/>
          <w:rtl/>
        </w:rPr>
        <w:t xml:space="preserve"> بررسی و مورد تصویب اعضای شورا قرار گرفت.</w:t>
      </w:r>
    </w:p>
    <w:p w:rsidR="00193BC8" w:rsidRPr="00193BC8" w:rsidRDefault="00193BC8" w:rsidP="0095742A">
      <w:pPr>
        <w:pStyle w:val="NormalWeb"/>
        <w:shd w:val="clear" w:color="auto" w:fill="FFFFFF"/>
        <w:bidi/>
        <w:spacing w:line="276" w:lineRule="auto"/>
        <w:ind w:left="358"/>
        <w:rPr>
          <w:rStyle w:val="Strong"/>
          <w:rFonts w:asciiTheme="minorBidi" w:hAnsiTheme="minorBidi" w:cstheme="minorBidi"/>
          <w:color w:val="000000"/>
          <w:sz w:val="22"/>
          <w:szCs w:val="22"/>
        </w:rPr>
      </w:pPr>
      <w:r w:rsidRPr="00193BC8">
        <w:rPr>
          <w:rFonts w:asciiTheme="minorBidi" w:hAnsiTheme="minorBidi" w:cs="Arial" w:hint="cs"/>
          <w:sz w:val="22"/>
          <w:szCs w:val="22"/>
          <w:rtl/>
        </w:rPr>
        <w:t>اساسنامه</w:t>
      </w:r>
      <w:r w:rsidRPr="00193BC8">
        <w:rPr>
          <w:rFonts w:asciiTheme="minorBidi" w:hAnsiTheme="minorBidi" w:cs="Arial"/>
          <w:sz w:val="22"/>
          <w:szCs w:val="22"/>
          <w:rtl/>
        </w:rPr>
        <w:t xml:space="preserve"> </w:t>
      </w:r>
      <w:r w:rsidRPr="00193BC8">
        <w:rPr>
          <w:rFonts w:asciiTheme="minorBidi" w:hAnsiTheme="minorBidi" w:cs="Arial" w:hint="cs"/>
          <w:sz w:val="22"/>
          <w:szCs w:val="22"/>
          <w:rtl/>
        </w:rPr>
        <w:t>مرکز</w:t>
      </w:r>
      <w:r w:rsidRPr="00193BC8">
        <w:rPr>
          <w:rFonts w:asciiTheme="minorBidi" w:hAnsiTheme="minorBidi" w:cs="Arial"/>
          <w:sz w:val="22"/>
          <w:szCs w:val="22"/>
          <w:rtl/>
        </w:rPr>
        <w:t xml:space="preserve"> </w:t>
      </w:r>
      <w:r w:rsidRPr="00193BC8">
        <w:rPr>
          <w:rFonts w:asciiTheme="minorBidi" w:hAnsiTheme="minorBidi" w:cs="Arial" w:hint="cs"/>
          <w:sz w:val="22"/>
          <w:szCs w:val="22"/>
          <w:rtl/>
        </w:rPr>
        <w:t>تحقیقات</w:t>
      </w:r>
      <w:r w:rsidRPr="00193BC8">
        <w:rPr>
          <w:rFonts w:asciiTheme="minorBidi" w:hAnsiTheme="minorBidi" w:cs="Arial"/>
          <w:sz w:val="22"/>
          <w:szCs w:val="22"/>
          <w:rtl/>
        </w:rPr>
        <w:t xml:space="preserve"> </w:t>
      </w:r>
      <w:r w:rsidRPr="00193BC8">
        <w:rPr>
          <w:rFonts w:asciiTheme="minorBidi" w:hAnsiTheme="minorBidi" w:cs="Arial" w:hint="cs"/>
          <w:sz w:val="22"/>
          <w:szCs w:val="22"/>
          <w:rtl/>
        </w:rPr>
        <w:t>بیماری‌های</w:t>
      </w:r>
      <w:r w:rsidRPr="00193BC8">
        <w:rPr>
          <w:rFonts w:asciiTheme="minorBidi" w:hAnsiTheme="minorBidi" w:cs="Arial"/>
          <w:sz w:val="22"/>
          <w:szCs w:val="22"/>
          <w:rtl/>
        </w:rPr>
        <w:t xml:space="preserve"> </w:t>
      </w:r>
      <w:r w:rsidRPr="00193BC8">
        <w:rPr>
          <w:rFonts w:asciiTheme="minorBidi" w:hAnsiTheme="minorBidi" w:cs="Arial" w:hint="cs"/>
          <w:sz w:val="22"/>
          <w:szCs w:val="22"/>
          <w:rtl/>
        </w:rPr>
        <w:t>منتقله</w:t>
      </w:r>
      <w:r w:rsidRPr="00193BC8">
        <w:rPr>
          <w:rFonts w:asciiTheme="minorBidi" w:hAnsiTheme="minorBidi" w:cs="Arial"/>
          <w:sz w:val="22"/>
          <w:szCs w:val="22"/>
          <w:rtl/>
        </w:rPr>
        <w:t xml:space="preserve"> </w:t>
      </w:r>
      <w:r w:rsidRPr="00193BC8">
        <w:rPr>
          <w:rFonts w:asciiTheme="minorBidi" w:hAnsiTheme="minorBidi" w:cs="Arial" w:hint="cs"/>
          <w:sz w:val="22"/>
          <w:szCs w:val="22"/>
          <w:rtl/>
        </w:rPr>
        <w:t>از</w:t>
      </w:r>
      <w:r w:rsidRPr="00193BC8">
        <w:rPr>
          <w:rFonts w:asciiTheme="minorBidi" w:hAnsiTheme="minorBidi" w:cs="Arial"/>
          <w:sz w:val="22"/>
          <w:szCs w:val="22"/>
          <w:rtl/>
        </w:rPr>
        <w:t xml:space="preserve"> </w:t>
      </w:r>
      <w:r w:rsidRPr="00193BC8">
        <w:rPr>
          <w:rFonts w:asciiTheme="minorBidi" w:hAnsiTheme="minorBidi" w:cs="Arial" w:hint="cs"/>
          <w:sz w:val="22"/>
          <w:szCs w:val="22"/>
          <w:rtl/>
        </w:rPr>
        <w:t>آب</w:t>
      </w:r>
      <w:r w:rsidRPr="00193BC8">
        <w:rPr>
          <w:rFonts w:asciiTheme="minorBidi" w:hAnsiTheme="minorBidi" w:cs="Arial"/>
          <w:sz w:val="22"/>
          <w:szCs w:val="22"/>
          <w:rtl/>
        </w:rPr>
        <w:t xml:space="preserve"> </w:t>
      </w:r>
      <w:r w:rsidRPr="00193BC8">
        <w:rPr>
          <w:rFonts w:asciiTheme="minorBidi" w:hAnsiTheme="minorBidi" w:cs="Arial" w:hint="cs"/>
          <w:sz w:val="22"/>
          <w:szCs w:val="22"/>
          <w:rtl/>
        </w:rPr>
        <w:t>و</w:t>
      </w:r>
      <w:r w:rsidRPr="00193BC8">
        <w:rPr>
          <w:rFonts w:asciiTheme="minorBidi" w:hAnsiTheme="minorBidi" w:cs="Arial"/>
          <w:sz w:val="22"/>
          <w:szCs w:val="22"/>
          <w:rtl/>
        </w:rPr>
        <w:t xml:space="preserve"> </w:t>
      </w:r>
      <w:r w:rsidRPr="00193BC8">
        <w:rPr>
          <w:rFonts w:asciiTheme="minorBidi" w:hAnsiTheme="minorBidi" w:cs="Arial" w:hint="cs"/>
          <w:sz w:val="22"/>
          <w:szCs w:val="22"/>
          <w:rtl/>
        </w:rPr>
        <w:t>غذا</w:t>
      </w:r>
      <w:r>
        <w:rPr>
          <w:rFonts w:asciiTheme="minorBidi" w:hAnsiTheme="minorBidi" w:cs="Arial" w:hint="cs"/>
          <w:sz w:val="22"/>
          <w:szCs w:val="22"/>
          <w:rtl/>
        </w:rPr>
        <w:t xml:space="preserve"> </w:t>
      </w:r>
      <w:r w:rsidRPr="00193BC8">
        <w:rPr>
          <w:rFonts w:asciiTheme="minorBidi" w:hAnsiTheme="minorBidi" w:cstheme="minorBidi"/>
          <w:sz w:val="22"/>
          <w:szCs w:val="22"/>
          <w:rtl/>
          <w:lang w:bidi="fa-IR"/>
        </w:rPr>
        <w:t>در</w:t>
      </w:r>
      <w:r w:rsidRPr="00193BC8">
        <w:rPr>
          <w:rFonts w:asciiTheme="minorBidi" w:hAnsiTheme="minorBidi" w:cstheme="minorBidi"/>
          <w:sz w:val="22"/>
          <w:szCs w:val="22"/>
          <w:rtl/>
        </w:rPr>
        <w:t xml:space="preserve"> سال </w:t>
      </w:r>
      <w:r w:rsidRPr="00193BC8">
        <w:rPr>
          <w:rFonts w:asciiTheme="minorBidi" w:hAnsiTheme="minorBidi" w:cstheme="minorBidi"/>
          <w:sz w:val="22"/>
          <w:szCs w:val="22"/>
          <w:rtl/>
          <w:lang w:bidi="fa-IR"/>
        </w:rPr>
        <w:t xml:space="preserve">۱۴۰۰طبق صورتجلسه </w:t>
      </w:r>
      <w:r w:rsidRPr="00193BC8">
        <w:rPr>
          <w:rFonts w:asciiTheme="minorBidi" w:hAnsiTheme="minorBidi" w:cstheme="minorBidi"/>
          <w:sz w:val="22"/>
          <w:szCs w:val="22"/>
          <w:rtl/>
        </w:rPr>
        <w:t>به شرح ذیل می باشد :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358"/>
        <w:rPr>
          <w:rFonts w:asciiTheme="minorBidi" w:hAnsiTheme="minorBidi" w:cstheme="minorBidi"/>
          <w:color w:val="000000"/>
          <w:sz w:val="22"/>
          <w:szCs w:val="22"/>
        </w:rPr>
      </w:pPr>
      <w:r w:rsidRPr="00193BC8">
        <w:rPr>
          <w:rStyle w:val="Strong"/>
          <w:rFonts w:asciiTheme="minorBidi" w:hAnsiTheme="minorBidi" w:cstheme="minorBidi"/>
          <w:color w:val="000000"/>
          <w:sz w:val="22"/>
          <w:szCs w:val="22"/>
          <w:rtl/>
        </w:rPr>
        <w:t>اساسنامه مرکز تحقیقات بیماری‌های منتقله از آب و غذا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-2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Style w:val="Strong"/>
          <w:rFonts w:asciiTheme="minorBidi" w:hAnsiTheme="minorBidi" w:cstheme="minorBidi"/>
          <w:color w:val="000000"/>
          <w:sz w:val="22"/>
          <w:szCs w:val="22"/>
          <w:rtl/>
        </w:rPr>
        <w:t>ﻣﺎﺩه 1) </w:t>
      </w: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ﺑﻪ ﻣﻨﻈﻮﺭ ﮔﺴﺘﺮﺵ ﭘﮋﻭﻫﺶ ﻭ ﺍﺭﺍﺋﻪ ﺭﺍﻩ ﺣﻞ ﺩﺭ ﺍﻣﻮﺭ ﺑﻬﺪﺍﺷﺘﻲ ﺩﺭﻣﺎﻧﻲ ﻭ ﺑﻪ ﻣﻮﺟﺐ ﺍﻳﻦ ﺍﺳﺎﺳﻨﺎﻣﻪ ﻣﺮﻛﺰ ﺗﺤﻘﻴﻘﺎﺕ بیماری‌های منتقله از آب و غذا ﻛﻪ ﺩﺭ ﺍﻳﻦ ﺍﺳﺎﺳﻨﺎﻣﻪ ﻣﺮﻛﺰ ﺗﺤﻘﻴﻘﺎﺕ ﻧﺎﻣﻴﺪﻩ ﻣﻲ‌ﺷﻮﺩ ﺑﺮﺍﻱ ﺗأﻣﻴﻦ ﺍﻫﺪﺍﻑ ﺯﻳﺮ ﻣﻮﺭﺩ ﻣﻮﺍﻓﻘﺖ ﺍﺻﻮﻟﻲ ﻗﺮﺍﺭ ﮔﺮﻓﺖ: 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-2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Style w:val="Strong"/>
          <w:rFonts w:asciiTheme="minorBidi" w:hAnsiTheme="minorBidi" w:cstheme="minorBidi"/>
          <w:color w:val="000000"/>
          <w:sz w:val="22"/>
          <w:szCs w:val="22"/>
          <w:rtl/>
        </w:rPr>
        <w:t> ﻣﺎﺩﻩ 2)  ﺍﻫﺪﺍﻑ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718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-  ﺗﻮﺳﻌﻪ ﻭ ﺑﻜﺎﺭﮔﻴﺮﻱ ﺩﺍﻧﺶ ﺑﺸﺮﻱ ﺩﺭ ﺯﻣﻴﻨﻪ ﻋﻠوم پزشکی و میکروب‌شناسی جهت شناسایی و کنترل بیماری‌های عفونی منتقل شونده از طریق آب و مواد غذایی آلوده و ناسالم جهت ارتقای سلامت جامعه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718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- ﺍﻧﺠﺎﻡ پژوهش‌های ﺑﻨﻴﺎﺩﻱ ﺍﭘﻴﺪﻣﻴﻮﻟﻮژﻳﻚ ﻭ ﺑﺎﻟﻴﻨﻲ ﺩﺭ ﺟﻬﺖ ﺍﺻﻼﺡ ﻧﻈﺮ ﺍﺭﺍﺋﻪ ﺧﺪﻣﺎﺕ ﺑﻬﺪﺍﺷﺘﻲ ﺩﺭﻣﺎﻧﻲ ﻛﺸﻮﺭ ﺑﻪ ﻣﻨﻈﻮﺭ ﺟﻮﺍﺑﮕﻮﻳﻲ ﺑﻪ ﻧﻴﺎﺯﻫﺎﻱ ﺟﺎﻣﻌﻪ ﺍﺳﻼﻣﻲ   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718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-  ﺟﻤﻊ‌ﺁﻭﺭﻱ، ﺗﻨﻈﻴﻢ ﻭ ﻃﺒﻘﻪ‌ﺑﻨﺪﻱ ﺍﺳﻨﺎﺩ، ﻣﻘﺎﻻﺕ ﻭ ﻣﺪﺍﺭﻙ ﻣﺮﺑﻮﻃﻪ ﻭ ﺍﻧﺘﺸﺎﺭ ﺁﻧﻬﺎ در مجلات معتبر داخلی و بین‌المللی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718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-  ﺗﺮﺑﻴﺖ ﻧﻴﺮﻭﻱ ﺍﻧﺴﺎﻧﻲ ﻣﺤﻘﻖ ﺩﺭ ﺯﻣﻴﻨﻪ اپیدمیولوژی مولکولی، میکروب‌شناسی پزشکی، پاتومیکروبیولوژی، میکروب‌شناسی سلولی، مقاومت دارویی و سم‌شناسی میکروارگانیسم‌ها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718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-  ﺗﺮﻏﻴﺐ ﺗﺸﻮﻳﻖ ﻭ ﺑﻜﺎﺭﮔﻴﺮﻱ ﻣﺤﻘﻘﻴﻦ جوان در کشور و سایر نقاط جهت ارتقای کیفیت بهداشتی زندگی، آشنایی مراکز بهداشتی و درمانی با روش‌های نوین درمانی و تشخیصی عوامل اتیولوژیک عفونی تهدید کننده  سلامت جامعه، و تدوین استانداردهای بومی میکروب‌شناسی مواد غذایی و آب در کشور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718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-  ﻛﻮﺷﺶ ﺩﺭﺟﻠﺐ ﺗﻮﺟﻪ ﻭ ﻫﻤﻜﺎﺭﻱ ﻣﺮﺍﻛﺰ ﺗﺤﻘﻴﻘﺎﺗﻲ ﻭ ﺍﺟﺮﺍﺋﻲ ﻣﺮﺑﻮﻃﻪ ﺩﺭ ﺩﺍﺧﻞ ﻛﺸﻮﺭ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718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-  ﻫﻤﻜﺎﺭﻱ ﻋﻠﻤﻲ ﺑﺎ ﻣﺮﺍﻛﺰ ﺗﺤﻘﻴﻘﺎﺗﻲ ﻭ ﺁﻣﻮﺯﺷﻲ ﺳﺎﻳﺮ ﻛﺸﻮﺭﻫﺎ ﻭ سازمان‌های ﺑﻴﻦﺍﻟﻤﻠﻠﻲ ﺑﺎ ﺭﻋﺎﻳﺖ ﻗﻮﺍﻧﻴﻦ ﻭ ﻣﻘﺮﺭﺍﺕ ﺩﻭﻟﺖ ﺟﻤﻬﻮﺭﻱ ﺍﺳﻼﻣﻲ ﺍﻳﺮﺍﻥ </w:t>
      </w:r>
    </w:p>
    <w:p w:rsidR="00193BC8" w:rsidRDefault="00193BC8" w:rsidP="0095742A">
      <w:pPr>
        <w:pStyle w:val="NormalWeb"/>
        <w:shd w:val="clear" w:color="auto" w:fill="FFFFFF"/>
        <w:bidi/>
        <w:spacing w:line="276" w:lineRule="auto"/>
        <w:ind w:left="-2"/>
        <w:jc w:val="both"/>
        <w:rPr>
          <w:rStyle w:val="Strong"/>
          <w:rFonts w:asciiTheme="minorBidi" w:hAnsiTheme="minorBidi" w:cstheme="minorBidi"/>
          <w:color w:val="000000"/>
          <w:sz w:val="22"/>
          <w:szCs w:val="22"/>
          <w:rtl/>
        </w:rPr>
      </w:pPr>
    </w:p>
    <w:p w:rsidR="00193BC8" w:rsidRDefault="00193BC8" w:rsidP="0095742A">
      <w:pPr>
        <w:pStyle w:val="NormalWeb"/>
        <w:shd w:val="clear" w:color="auto" w:fill="FFFFFF"/>
        <w:bidi/>
        <w:spacing w:line="276" w:lineRule="auto"/>
        <w:ind w:left="-2"/>
        <w:jc w:val="both"/>
        <w:rPr>
          <w:rStyle w:val="Strong"/>
          <w:rFonts w:asciiTheme="minorBidi" w:hAnsiTheme="minorBidi" w:cstheme="minorBidi"/>
          <w:color w:val="000000"/>
          <w:sz w:val="22"/>
          <w:szCs w:val="22"/>
          <w:rtl/>
        </w:rPr>
      </w:pPr>
    </w:p>
    <w:p w:rsidR="00193BC8" w:rsidRDefault="00193BC8" w:rsidP="0095742A">
      <w:pPr>
        <w:pStyle w:val="NormalWeb"/>
        <w:shd w:val="clear" w:color="auto" w:fill="FFFFFF"/>
        <w:bidi/>
        <w:spacing w:line="276" w:lineRule="auto"/>
        <w:ind w:left="-2"/>
        <w:jc w:val="both"/>
        <w:rPr>
          <w:rStyle w:val="Strong"/>
          <w:rFonts w:asciiTheme="minorBidi" w:hAnsiTheme="minorBidi" w:cstheme="minorBidi"/>
          <w:color w:val="000000"/>
          <w:sz w:val="22"/>
          <w:szCs w:val="22"/>
          <w:rtl/>
        </w:rPr>
      </w:pPr>
    </w:p>
    <w:p w:rsidR="00193BC8" w:rsidRDefault="00193BC8" w:rsidP="0095742A">
      <w:pPr>
        <w:pStyle w:val="NormalWeb"/>
        <w:shd w:val="clear" w:color="auto" w:fill="FFFFFF"/>
        <w:bidi/>
        <w:spacing w:line="276" w:lineRule="auto"/>
        <w:jc w:val="both"/>
        <w:rPr>
          <w:rStyle w:val="Strong"/>
          <w:rFonts w:asciiTheme="minorBidi" w:hAnsiTheme="minorBidi" w:cstheme="minorBidi"/>
          <w:color w:val="000000"/>
          <w:sz w:val="22"/>
          <w:szCs w:val="22"/>
          <w:rtl/>
        </w:rPr>
      </w:pPr>
    </w:p>
    <w:p w:rsidR="00193BC8" w:rsidRDefault="00193BC8" w:rsidP="0095742A">
      <w:pPr>
        <w:pStyle w:val="NormalWeb"/>
        <w:shd w:val="clear" w:color="auto" w:fill="FFFFFF"/>
        <w:bidi/>
        <w:spacing w:line="276" w:lineRule="auto"/>
        <w:ind w:left="-2"/>
        <w:jc w:val="both"/>
        <w:rPr>
          <w:rStyle w:val="Strong"/>
          <w:rFonts w:asciiTheme="minorBidi" w:hAnsiTheme="minorBidi" w:cstheme="minorBidi"/>
          <w:color w:val="000000"/>
          <w:sz w:val="22"/>
          <w:szCs w:val="22"/>
          <w:rtl/>
        </w:rPr>
      </w:pP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-2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Style w:val="Strong"/>
          <w:rFonts w:asciiTheme="minorBidi" w:hAnsiTheme="minorBidi" w:cstheme="minorBidi"/>
          <w:color w:val="000000"/>
          <w:sz w:val="22"/>
          <w:szCs w:val="22"/>
          <w:rtl/>
        </w:rPr>
        <w:t>ﻣﺎﺩﻩ 3) ﺍﺭﻛﺎﻥ ﻣﺮﺍﻛﺰ ﻋﺒﺎﺭﺗﻨﺪ ﺍﺯ: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ﺍﻟﻒ) ﺷﻮﺭﺍی عاﻟﻲ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ﺏ)  ﺭﺋﻴﺲ ﻣﺮﻛﺰ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-2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Style w:val="Strong"/>
          <w:rFonts w:asciiTheme="minorBidi" w:hAnsiTheme="minorBidi" w:cstheme="minorBidi"/>
          <w:color w:val="000000"/>
          <w:sz w:val="22"/>
          <w:szCs w:val="22"/>
          <w:rtl/>
        </w:rPr>
        <w:t>ﻣﺎﺩﻩ 4) ﺍﻋﻀﺎء ﺷﻮﺭﺍی عاﻟﻲ ﻣﺮﻛﺰ ﻋﺒﺎﺭﺗﻨﺪ ﺍﺯ: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423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-     ﺭﺋﻴﺲ ﺩﺍﻧﺸﮕﺎﻩ ﻋﻠﻮﻡ ﭘﺰﺷﻜﻲ ﻭ ﺧﺪﻣﺎﺕ ﺑﻬﺪﺍﺷﺘﻲ ﺩﺭﻣﺎﻧﻲ شهید بهشتی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423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-      ﻣﻌﺎﻭﻥ ﭘﮋﻭﻫﺸﻲ ﺩﺍﻧﺸﮕﺎﻩ ﻋﻠﻮﻡ ﭘﺰﺷﻜﻲ ﻭ ﺧﺪﻣﺎﺕ ﺑﻬﺪﺍﺷﺘﻲ ﺩﺭﻣﺎﻧﻲ شهید بهشتی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423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-      ﻣﻌﺎﻭﻥ ﺍﻣﻮﺭ ﺑﻬﺪﺍﺷﺘﻲ ﺩﺍﻧﺸﮕﺎﻩ ﻋﻠﻮﻡ ﭘﺰﺷﻜﻲ ﻭ ﺧﺪﻣﺎﺕ ﺑﻬﺪﺍﺷﺘﻲ ﺩﺭﻣﺎﻧﻲ شهید بهشتی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423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-      رئیس پژوهشکده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423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-      معاون پژوهشی پژوهشکده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423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-      ﺭﺋﻴﺲ مرکز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423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-      ﺳﻪ ﻧﻔﺮ ﺍﺯ ﺍﻋﻀﺎء ﻫﻴﺎﺕ ﻋﻠﻤﻲ ﻣﺮﻛﺰ ﺑﺎ ﭘﻴﺸﻨﻬﺎﺩ ﺭﺋﻴﺲ ﻣﺮﻛﺰ ﻭ ﺗأﺋﻴﺪ ﺭﺋﻴﺲ پژوهشکده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-2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Style w:val="Strong"/>
          <w:rFonts w:asciiTheme="minorBidi" w:hAnsiTheme="minorBidi" w:cstheme="minorBidi"/>
          <w:color w:val="000000"/>
          <w:sz w:val="22"/>
          <w:szCs w:val="22"/>
          <w:rtl/>
        </w:rPr>
        <w:t>ﻣﺎﺩﻩ 5) ﻭﻇﺎﻳﻒ ﺷﻮﺭﺍی عاﻟﻲ ﻣﺮﻛﺰ ﺑﺸﺮﺡ ﺯﻳﺮ ﻣﻲ‌ﺑﺎﺷﺪ: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423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-    ﺗﺼﻮﻳﺐ ﺧﻂ ﻣﺸﻲ ﭘﮋﻭﻫﺸﻲ ﻣﺮﻛﺰ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423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-   ﺗﺼﻮﻳﺐ طرح‌های ﻫﻤﻜﺎﺭﻱ ﺑﺎ ﺳﺎﻳﺮ دانشگاه‌ها ﻭ ﻣﻮﺳﺴﺎﺕ ﺁﻣﻮﺯﺷﻲ ﭘﮋﻭﻫﺸﻲ ﺩﺍﺧﻠﻲ ﻭ ﺧﺎﺭﺝ ﺍﺯ ﻛﺸﻮﺭ ﻭ سازمان‌های ﺑﻴﻦ‌ﺍﻟﻤﻠﻠﻲ ﻣﻄﺎﺑﻖ ﻣﻘﺮﺭﺍﺕ ﻭ ﺿﻮﺍﺑﻂ ﻣﺮﺑﻮﻃﻪ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423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-    ﺑﺮﺭﺳﻲ ﻭ ﺗﺼﻮﻳﺐ ﮔﺰﺍﺭﺵ ﺳﺎﻻﻧﻪ فعالیت‌های ﻣﺮﻛﺰ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423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-    ﺑﺮﺭﺳﻲ ﻭ ﺗﺼﻮﻳﺐ ﻭ ﺑﻮﺩﺟﻪ ﺳﺎﻻﻧﻪ ﻣﺮﻛﺰ ﺩﺭﻣﺤﺪﻭﺩﻩ ﺍﻋﺘﺒﺎﺭﺍﺕ ﺗﺨﺼﻴﺼﻲ ﻭ ﺑﺎ ﺭﻋﺎﻳﺖ ﺿﻮﺍﺑﻂ ﻗﺎﻧﻮﻧﻲ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423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-    ﺗﺼﻮﻳﺐ دستورالعمل‌ﻫﺎﻱ ﻣﺮﺑﻮﻁ ﺑﻪ ﺍﻣﻮﺭ ﺩﺍﺧﻠﻲ ﺷﻮﺭﺍﻳﻌﺎﻟﻲ ﻭ دستورالعمل‌های ﺍﺟﺮﺍﺋﻲ ﻣﺮﻛﺰ ﺗﺤﻘﻴﻘﺎﺕ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ind w:left="423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-    ﭘﻴﺸﻨﻬﺎﺩ ﺳﺎﺯﻣﺎﻥ ﻭ ﺗﺸﻜﻴﻼﺕ ﻣﺮﻛﺰ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Style w:val="Strong"/>
          <w:rFonts w:asciiTheme="minorBidi" w:hAnsiTheme="minorBidi" w:cstheme="minorBidi"/>
          <w:color w:val="000000"/>
          <w:sz w:val="22"/>
          <w:szCs w:val="22"/>
          <w:rtl/>
        </w:rPr>
        <w:t>ﺗﺒﺼﺮﻩ: </w:t>
      </w: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ﻣﺼﻮﺑﺎﺕ ﺷﻮﺭﺍﻳﻌﺎﻟﻲ ﻣﺮﻛﺰ ﺑﺮﺍﺳﺎﺱ سیاست‌ها ﻭ ﺧﻂ ﻣﺸﻲ‌ﻫﺎ ﻭ ﻫﻤﺎﻫﻨﮕﻲ ﺑﺎ ﻭﺯﺍﺭﺕ ﺑﻬﺪﺍﺷﺖ ﺩﺭﻣﺎﻥ ﻭ ﺁﻣﻮﺯﺵ ﭘﺰﺷﻜﻲ ﺧﻮﺍﻫﺪ ﺑﻮﺩ. </w:t>
      </w:r>
    </w:p>
    <w:p w:rsidR="00193BC8" w:rsidRDefault="00193BC8" w:rsidP="0095742A">
      <w:pPr>
        <w:pStyle w:val="NormalWeb"/>
        <w:shd w:val="clear" w:color="auto" w:fill="FFFFFF"/>
        <w:bidi/>
        <w:spacing w:line="276" w:lineRule="auto"/>
        <w:jc w:val="both"/>
        <w:rPr>
          <w:rStyle w:val="Strong"/>
          <w:rFonts w:asciiTheme="minorBidi" w:hAnsiTheme="minorBidi" w:cstheme="minorBidi"/>
          <w:color w:val="000000"/>
          <w:sz w:val="22"/>
          <w:szCs w:val="22"/>
          <w:rtl/>
        </w:rPr>
      </w:pPr>
    </w:p>
    <w:p w:rsidR="00193BC8" w:rsidRDefault="00193BC8" w:rsidP="0095742A">
      <w:pPr>
        <w:pStyle w:val="NormalWeb"/>
        <w:shd w:val="clear" w:color="auto" w:fill="FFFFFF"/>
        <w:bidi/>
        <w:spacing w:line="276" w:lineRule="auto"/>
        <w:jc w:val="both"/>
        <w:rPr>
          <w:rStyle w:val="Strong"/>
          <w:rFonts w:asciiTheme="minorBidi" w:hAnsiTheme="minorBidi" w:cstheme="minorBidi"/>
          <w:color w:val="000000"/>
          <w:sz w:val="22"/>
          <w:szCs w:val="22"/>
          <w:rtl/>
        </w:rPr>
      </w:pPr>
    </w:p>
    <w:p w:rsidR="00193BC8" w:rsidRDefault="00193BC8" w:rsidP="0095742A">
      <w:pPr>
        <w:pStyle w:val="NormalWeb"/>
        <w:shd w:val="clear" w:color="auto" w:fill="FFFFFF"/>
        <w:bidi/>
        <w:spacing w:line="276" w:lineRule="auto"/>
        <w:jc w:val="both"/>
        <w:rPr>
          <w:rStyle w:val="Strong"/>
          <w:rFonts w:asciiTheme="minorBidi" w:hAnsiTheme="minorBidi" w:cstheme="minorBidi"/>
          <w:color w:val="000000"/>
          <w:sz w:val="22"/>
          <w:szCs w:val="22"/>
          <w:rtl/>
        </w:rPr>
      </w:pPr>
      <w:bookmarkStart w:id="0" w:name="_GoBack"/>
      <w:bookmarkEnd w:id="0"/>
    </w:p>
    <w:p w:rsidR="00192CB9" w:rsidRDefault="00192CB9" w:rsidP="0095742A">
      <w:pPr>
        <w:pStyle w:val="NormalWeb"/>
        <w:shd w:val="clear" w:color="auto" w:fill="FFFFFF"/>
        <w:bidi/>
        <w:spacing w:line="276" w:lineRule="auto"/>
        <w:jc w:val="both"/>
        <w:rPr>
          <w:rStyle w:val="Strong"/>
          <w:rFonts w:asciiTheme="minorBidi" w:hAnsiTheme="minorBidi" w:cstheme="minorBidi"/>
          <w:color w:val="000000"/>
          <w:sz w:val="22"/>
          <w:szCs w:val="22"/>
          <w:rtl/>
        </w:rPr>
      </w:pPr>
    </w:p>
    <w:p w:rsidR="001868D3" w:rsidRPr="00193BC8" w:rsidRDefault="001868D3" w:rsidP="00192CB9">
      <w:pPr>
        <w:pStyle w:val="NormalWeb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Style w:val="Strong"/>
          <w:rFonts w:asciiTheme="minorBidi" w:hAnsiTheme="minorBidi" w:cstheme="minorBidi"/>
          <w:color w:val="000000"/>
          <w:sz w:val="22"/>
          <w:szCs w:val="22"/>
          <w:rtl/>
        </w:rPr>
        <w:t>ﻣﺎﺩﻩ 6) </w:t>
      </w: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ﺭﺋﻴﺲ ﻣﺮﻛﺰ ﺑﻪ ﭘﻴﺸﻨﻬﺎﺩ ﺷﻮﺭﺍﻳﻌﺎﻟﻲ ﻣﺮﻛﺰ ﻭ ﺣﻜﻢ ﺭﺋﻴﺲ ﺩﺍﻧﺸﮕﺎﻩ ﻋﻠﻮﻡ ﭘﺰﺷﻜﻲ ﻫﺮ ﭼﻬﺎﺭﺳﺎﻝ ﻳﻜﺒﺎﺭ ﻣﻨﺼﻮﺏ ﻣﻲ‌ﮔﺮﺩﺩ ﻭ ﺍﻧﺘﺨﺎﺏ ﻣﺠﺪﺩ ﻭ ﺑﻼﻣﺎﻧﻊ ﺍﺳﺖ. 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Style w:val="Strong"/>
          <w:rFonts w:asciiTheme="minorBidi" w:hAnsiTheme="minorBidi" w:cstheme="minorBidi"/>
          <w:color w:val="000000"/>
          <w:sz w:val="22"/>
          <w:szCs w:val="22"/>
          <w:rtl/>
        </w:rPr>
        <w:t>ﻣﺎﺩﻩ 7) ﻭﻇﺎﻳﻒ ﺭﺋﻴﺲ ﻣﺮﻛﺰ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ﺭﺋﻴﺲ ﻣﺮﻛﺰ ﺑﺎﻻﺗﺮﻳﻦ ﻣﻘﺎﻡ ﺍﺟﺮﺍﺋﻲ ﻣﺮﻛﺰ ﺍﺳﺖ ﻭ ﺩﺭ ﺣﺪﻭﺩ ﺿﻮﺍﺑﻂ ﻗﺎﻧﻮﻧﻲ ﻭ ﻣﺼﻮﺑﺎﺕ ﺷﻮﺭﺍﻳﻌﺎﻟﻲ ﺟﻬﺖ ﺍﺟﺮﺍﻱ ﻭﻇﺎﻳﻒ ﻭ ﺍﻣﻮﺭ ﻣﺤﻮﻟﻪ ﺍﻗﺪﺍﻡ ﻣﻲ‌ﻧﻤﺎﻳﺪ. 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Style w:val="Strong"/>
          <w:rFonts w:asciiTheme="minorBidi" w:hAnsiTheme="minorBidi" w:cstheme="minorBidi"/>
          <w:color w:val="000000"/>
          <w:sz w:val="22"/>
          <w:szCs w:val="22"/>
          <w:rtl/>
        </w:rPr>
        <w:t>ﻣﺎﺩﻩ 8) ﺍﻋﻀﺎء ﻣﺮﻛﺰ: ﻣﺮﻛﺰ ﺩﺍﺭﺍﻱ ﺩﻭ ﻧﻮﻉ ﻋﻀﻮ ﺑﺸﺮﺡ ﺯﻳﺮ ﺍﺳﺖ: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ﺍﻟﻒ)  ﺍﻋﻀﺎء ﭘﻴﻮﺳﺘﻪ: ﻛﻪ ﺍﻋﻀﺎء ﻫﻴأﺕ ﻋﻠﻤﻲ، ﻛﺎﺭﺷﻨﺎﺳﺎﻥ و محققین ﺗﻤﺎﻡ ﻭﻗﺖ ﻣﺮﻛﺰ ﻫﺴﺘﻨﺪ.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 ﺏ) ﺍﻋﻀﺎء ﻭﺍﺑﺴﺘﻪ: ﻛﻪ ﺍﻋﻀﺎء ﻫﻴأﺕ ﻋﻠﻤﻲ پاره وقت از ﺳﺎﻳﺮ گروه‌های ﺩﺍﻧﺸﮕﺎﻩ ﻋﻠﻮﻡ ﭘﺰﺷﻜﻲ ﻭ ﻳﺎ ﺳﺎﻳﺮ دانشگاه‌ها ﻭ ﻣؤﺳﺴﺎﺕ ﺁﻣﻮﺯﺵ ﻋﺎﻟﻲ ﻫﺴﺘﻨﺪ.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Style w:val="Strong"/>
          <w:rFonts w:asciiTheme="minorBidi" w:hAnsiTheme="minorBidi" w:cstheme="minorBidi"/>
          <w:color w:val="000000"/>
          <w:sz w:val="22"/>
          <w:szCs w:val="22"/>
          <w:rtl/>
        </w:rPr>
        <w:t>ماده 9) ﻣﻨﺎﺑﻊ ﻣﺎﻟﻲ ﻣﺮﻛﺰ: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ﺍﻟﻒ) ﺩﺭﺁﻣﺪﻫﺎﻱ ﺣﺎﺻﻠﻪ ﺍﺯ ﺧﺪﻣﺎﺕ ﻣﺮﻛﺰ ﻃﺒﻖ ﺿﻮﺍﺑﻂ ﻗﺎﻧﻮﻧﻲ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  ﺏ) ﻛﻤﻚ ﻭ ﻫﺪﺍﻳﺎﻱ ﺍﺷﺨﺎﺹ ﺣﻘﻴﻘﻲ ﻭ ﺣﻘﻮﻗﻲ </w:t>
      </w:r>
    </w:p>
    <w:p w:rsidR="001868D3" w:rsidRPr="00193BC8" w:rsidRDefault="001868D3" w:rsidP="0095742A">
      <w:pPr>
        <w:pStyle w:val="NormalWeb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   ﺝ)  ﺍﻋﺘﺒﺎﺭﺍﺕ ﺩﻭﻟﺘﻲ ﺩﺭ ﺻﻮﺭﺕ ﺗﺨﺼﻴﺺ </w:t>
      </w:r>
    </w:p>
    <w:p w:rsidR="00F63461" w:rsidRPr="00193BC8" w:rsidRDefault="001868D3" w:rsidP="0095742A">
      <w:pPr>
        <w:pStyle w:val="NormalWeb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193BC8">
        <w:rPr>
          <w:rFonts w:asciiTheme="minorBidi" w:hAnsiTheme="minorBidi" w:cstheme="minorBidi"/>
          <w:color w:val="000000"/>
          <w:sz w:val="22"/>
          <w:szCs w:val="22"/>
          <w:rtl/>
        </w:rPr>
        <w:t>ﺑﺎ ﺗﻮﺟﻪ ﺑﻪ ﻣﺼﻮﺑﻪ ﻣﻮﺭﺥ 8/9/1393 ﺷﻮﺭﺍﻱ ﮔﺴﺘﺮﺵ دانشگاه‌های علوم ﭘﺰﺷﻜﻲ، ﺍﻳﻦ ﺍﺳﺎﺳﻨﺎﻣﻪ ﺩﺭ 9 ماده و یک ﺗﺒﺼﺮﻩ ﺑﻪ ﺗﺼﻮﻳﺐ ﺭﺳﯾﺪ.</w:t>
      </w:r>
    </w:p>
    <w:p w:rsidR="00193BC8" w:rsidRPr="0005692C" w:rsidRDefault="00193BC8" w:rsidP="0095742A">
      <w:pPr>
        <w:bidi/>
        <w:spacing w:after="0" w:line="276" w:lineRule="auto"/>
        <w:jc w:val="both"/>
        <w:rPr>
          <w:rFonts w:ascii="Times New Roman" w:eastAsia="Times New Roman" w:hAnsi="Times New Roman" w:cs="B Titr"/>
          <w:sz w:val="20"/>
          <w:szCs w:val="20"/>
          <w:rtl/>
        </w:rPr>
      </w:pPr>
      <w:r w:rsidRPr="0005692C">
        <w:rPr>
          <w:rFonts w:ascii="Times New Roman" w:eastAsia="Times New Roman" w:hAnsi="Times New Roman" w:cs="B Titr" w:hint="cs"/>
          <w:sz w:val="20"/>
          <w:szCs w:val="20"/>
          <w:rtl/>
        </w:rPr>
        <w:t>حاضرين جلسه :</w:t>
      </w:r>
      <w:r w:rsidRPr="0005692C">
        <w:rPr>
          <w:rFonts w:ascii="Times New Roman" w:eastAsia="Times New Roman" w:hAnsi="Times New Roman" w:cs="B Titr" w:hint="cs"/>
          <w:sz w:val="20"/>
          <w:szCs w:val="20"/>
          <w:rtl/>
        </w:rPr>
        <w:tab/>
      </w:r>
    </w:p>
    <w:tbl>
      <w:tblPr>
        <w:tblStyle w:val="TableGrid"/>
        <w:bidiVisual/>
        <w:tblW w:w="0" w:type="auto"/>
        <w:tblInd w:w="529" w:type="dxa"/>
        <w:tblLook w:val="04A0" w:firstRow="1" w:lastRow="0" w:firstColumn="1" w:lastColumn="0" w:noHBand="0" w:noVBand="1"/>
      </w:tblPr>
      <w:tblGrid>
        <w:gridCol w:w="8"/>
        <w:gridCol w:w="2693"/>
        <w:gridCol w:w="2835"/>
        <w:gridCol w:w="2694"/>
      </w:tblGrid>
      <w:tr w:rsidR="00193BC8" w:rsidRPr="0005692C" w:rsidTr="00193BC8">
        <w:trPr>
          <w:gridBefore w:val="1"/>
          <w:wBefore w:w="8" w:type="dxa"/>
          <w:trHeight w:val="1155"/>
        </w:trPr>
        <w:tc>
          <w:tcPr>
            <w:tcW w:w="2693" w:type="dxa"/>
          </w:tcPr>
          <w:p w:rsidR="00193BC8" w:rsidRPr="0005692C" w:rsidRDefault="00193BC8" w:rsidP="0095742A">
            <w:pPr>
              <w:bidi/>
              <w:spacing w:line="276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</w:rPr>
            </w:pPr>
            <w:r w:rsidRPr="0005692C">
              <w:rPr>
                <w:rFonts w:ascii="Times New Roman" w:eastAsia="Times New Roman" w:hAnsi="Times New Roman" w:cs="B Titr"/>
                <w:sz w:val="20"/>
                <w:szCs w:val="20"/>
                <w:rtl/>
              </w:rPr>
              <w:t>آقا</w:t>
            </w:r>
            <w:r w:rsidRPr="0005692C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ی</w:t>
            </w:r>
            <w:r w:rsidRPr="0005692C">
              <w:rPr>
                <w:rFonts w:ascii="Times New Roman" w:eastAsia="Times New Roman" w:hAnsi="Times New Roman" w:cs="B Titr"/>
                <w:sz w:val="20"/>
                <w:szCs w:val="20"/>
                <w:rtl/>
              </w:rPr>
              <w:t xml:space="preserve"> دکتر محمدرضا زال</w:t>
            </w:r>
            <w:r w:rsidRPr="0005692C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ی</w:t>
            </w:r>
          </w:p>
        </w:tc>
        <w:tc>
          <w:tcPr>
            <w:tcW w:w="2835" w:type="dxa"/>
          </w:tcPr>
          <w:p w:rsidR="00193BC8" w:rsidRPr="0005692C" w:rsidRDefault="00193BC8" w:rsidP="0095742A">
            <w:pPr>
              <w:bidi/>
              <w:spacing w:line="276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</w:rPr>
            </w:pPr>
            <w:r w:rsidRPr="0005692C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آقای دکتر حمید اسدزاده عقدایی</w:t>
            </w:r>
          </w:p>
        </w:tc>
        <w:tc>
          <w:tcPr>
            <w:tcW w:w="2694" w:type="dxa"/>
          </w:tcPr>
          <w:p w:rsidR="00193BC8" w:rsidRPr="0005692C" w:rsidRDefault="00193BC8" w:rsidP="0095742A">
            <w:pPr>
              <w:bidi/>
              <w:spacing w:line="276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</w:rPr>
            </w:pPr>
            <w:r w:rsidRPr="0005692C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آقای دکتر محمدجواد احسانی</w:t>
            </w:r>
          </w:p>
        </w:tc>
      </w:tr>
      <w:tr w:rsidR="00193BC8" w:rsidRPr="0005692C" w:rsidTr="00193BC8">
        <w:trPr>
          <w:trHeight w:val="1190"/>
        </w:trPr>
        <w:tc>
          <w:tcPr>
            <w:tcW w:w="2701" w:type="dxa"/>
            <w:gridSpan w:val="2"/>
          </w:tcPr>
          <w:p w:rsidR="00193BC8" w:rsidRPr="0005692C" w:rsidRDefault="00193BC8" w:rsidP="0095742A">
            <w:pPr>
              <w:bidi/>
              <w:spacing w:line="276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</w:rPr>
            </w:pPr>
            <w:r w:rsidRPr="0005692C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خانم دکتر شبنم شاهرخ</w:t>
            </w:r>
          </w:p>
        </w:tc>
        <w:tc>
          <w:tcPr>
            <w:tcW w:w="2835" w:type="dxa"/>
          </w:tcPr>
          <w:p w:rsidR="00193BC8" w:rsidRPr="0005692C" w:rsidRDefault="00193BC8" w:rsidP="0095742A">
            <w:pPr>
              <w:bidi/>
              <w:spacing w:line="276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</w:rPr>
            </w:pPr>
            <w:r w:rsidRPr="0005692C">
              <w:rPr>
                <w:rFonts w:ascii="Times New Roman" w:eastAsia="Times New Roman" w:hAnsi="Times New Roman" w:cs="B Titr"/>
                <w:sz w:val="20"/>
                <w:szCs w:val="20"/>
                <w:rtl/>
              </w:rPr>
              <w:t>آقا</w:t>
            </w:r>
            <w:r w:rsidRPr="0005692C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 xml:space="preserve">ی </w:t>
            </w:r>
            <w:r w:rsidRPr="0005692C">
              <w:rPr>
                <w:rFonts w:ascii="Times New Roman" w:eastAsia="Times New Roman" w:hAnsi="Times New Roman" w:cs="B Titr"/>
                <w:sz w:val="20"/>
                <w:szCs w:val="20"/>
                <w:rtl/>
              </w:rPr>
              <w:t>دکتر پورحس</w:t>
            </w:r>
            <w:r w:rsidRPr="0005692C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ی</w:t>
            </w:r>
            <w:r w:rsidRPr="0005692C">
              <w:rPr>
                <w:rFonts w:ascii="Times New Roman" w:eastAsia="Times New Roman" w:hAnsi="Times New Roman" w:cs="B Titr" w:hint="eastAsia"/>
                <w:sz w:val="20"/>
                <w:szCs w:val="20"/>
                <w:rtl/>
              </w:rPr>
              <w:t>نقل</w:t>
            </w:r>
            <w:r w:rsidRPr="0005692C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ی</w:t>
            </w:r>
          </w:p>
        </w:tc>
        <w:tc>
          <w:tcPr>
            <w:tcW w:w="2694" w:type="dxa"/>
          </w:tcPr>
          <w:p w:rsidR="00193BC8" w:rsidRPr="0005692C" w:rsidRDefault="00193BC8" w:rsidP="0095742A">
            <w:pPr>
              <w:bidi/>
              <w:spacing w:line="276" w:lineRule="auto"/>
              <w:jc w:val="center"/>
              <w:rPr>
                <w:rFonts w:ascii="Times New Roman" w:eastAsia="Times New Roman" w:hAnsi="Times New Roman" w:cs="B Titr"/>
                <w:sz w:val="20"/>
                <w:szCs w:val="20"/>
                <w:rtl/>
              </w:rPr>
            </w:pPr>
            <w:r w:rsidRPr="0005692C">
              <w:rPr>
                <w:rFonts w:ascii="Times New Roman" w:eastAsia="Times New Roman" w:hAnsi="Times New Roman" w:cs="B Titr" w:hint="cs"/>
                <w:sz w:val="20"/>
                <w:szCs w:val="20"/>
                <w:rtl/>
              </w:rPr>
              <w:t>مونا مهدیان راد</w:t>
            </w:r>
          </w:p>
        </w:tc>
      </w:tr>
    </w:tbl>
    <w:p w:rsidR="00193BC8" w:rsidRPr="00193BC8" w:rsidRDefault="00193BC8" w:rsidP="0095742A">
      <w:pPr>
        <w:spacing w:line="276" w:lineRule="auto"/>
        <w:rPr>
          <w:rFonts w:asciiTheme="minorBidi" w:hAnsiTheme="minorBidi"/>
          <w:rtl/>
          <w:lang w:bidi="fa-IR"/>
        </w:rPr>
      </w:pPr>
    </w:p>
    <w:sectPr w:rsidR="00193BC8" w:rsidRPr="00193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D3"/>
    <w:rsid w:val="001868D3"/>
    <w:rsid w:val="00192CB9"/>
    <w:rsid w:val="00193BC8"/>
    <w:rsid w:val="0095742A"/>
    <w:rsid w:val="00C24793"/>
    <w:rsid w:val="00F6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EB847-AEDE-4C25-A2F3-E1168271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68D3"/>
    <w:rPr>
      <w:b/>
      <w:bCs/>
    </w:rPr>
  </w:style>
  <w:style w:type="table" w:styleId="TableGrid">
    <w:name w:val="Table Grid"/>
    <w:basedOn w:val="TableNormal"/>
    <w:uiPriority w:val="39"/>
    <w:rsid w:val="00193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پژوهش2</dc:creator>
  <cp:keywords/>
  <dc:description/>
  <cp:lastModifiedBy>پژوهش2</cp:lastModifiedBy>
  <cp:revision>4</cp:revision>
  <cp:lastPrinted>2022-09-20T04:22:00Z</cp:lastPrinted>
  <dcterms:created xsi:type="dcterms:W3CDTF">2022-09-05T08:44:00Z</dcterms:created>
  <dcterms:modified xsi:type="dcterms:W3CDTF">2022-09-20T04:27:00Z</dcterms:modified>
</cp:coreProperties>
</file>